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9"/>
        <w:gridCol w:w="938"/>
        <w:gridCol w:w="3512"/>
        <w:gridCol w:w="1897"/>
        <w:gridCol w:w="1730"/>
        <w:gridCol w:w="2634"/>
        <w:gridCol w:w="1438"/>
        <w:gridCol w:w="1438"/>
        <w:gridCol w:w="1422"/>
        <w:gridCol w:w="236"/>
      </w:tblGrid>
      <w:tr w:rsidR="00C8403B" w:rsidRPr="00C8403B" w:rsidTr="00C8403B">
        <w:trPr>
          <w:trHeight w:val="690"/>
        </w:trPr>
        <w:tc>
          <w:tcPr>
            <w:tcW w:w="15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id-ID"/>
              </w:rPr>
            </w:pPr>
            <w:bookmarkStart w:id="0" w:name="_GoBack"/>
            <w:r w:rsidRPr="00C8403B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id-ID"/>
              </w:rPr>
              <w:t>RENCANA AKSI PENGUATAN KERJASAMA</w:t>
            </w:r>
            <w:r w:rsidRPr="00C8403B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id-ID"/>
              </w:rPr>
              <w:br/>
              <w:t>POLITEKNIK KP SORONG</w:t>
            </w:r>
          </w:p>
          <w:bookmarkEnd w:id="0"/>
          <w:p w:rsid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id-ID"/>
              </w:rPr>
            </w:pPr>
          </w:p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id-ID"/>
              </w:rPr>
            </w:pPr>
          </w:p>
        </w:tc>
      </w:tr>
      <w:tr w:rsidR="00C8403B" w:rsidRPr="00C8403B" w:rsidTr="00C8403B">
        <w:trPr>
          <w:trHeight w:val="480"/>
        </w:trPr>
        <w:tc>
          <w:tcPr>
            <w:tcW w:w="50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PROGRAM / KEGIATAN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STATUS / PROGRESS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PROSENTASE CAPAIAN (%)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TINDAK LANJUT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TARGET WAKTU</w:t>
            </w: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br/>
              <w:t>TINDAK LANJUT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PIC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70"/>
        </w:trPr>
        <w:tc>
          <w:tcPr>
            <w:tcW w:w="50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UTAMA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PENDUKUNG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300"/>
        </w:trPr>
        <w:tc>
          <w:tcPr>
            <w:tcW w:w="15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PT. ARUNA JAYA NUSWANTARA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664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Industri yang berkomitmen menyerap lulusan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Menunggu Interview dari User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Dennis Silalahi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Aruna)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Identifikasi lulusan dan penyiapan tenaga kerja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disiapkan 80 Alumni untuk mendaftar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100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Data Lulusan sesuai kebutuhan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Dennis Silalahi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Aruna)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118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K/L lembaga dan Industri terkait kebutuhan kompetensi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100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Penyiapan MoU dengan K/L lembaga dan Industri serta penyerapan SDM</w:t>
            </w: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br/>
              <w:t>ke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2022-2024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Dennis Silalahi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Aruna)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70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penyerapan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dilaksanakan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dan evaluasi penyerapan lulusan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Dennis Silalahi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Aruna)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300"/>
        </w:trPr>
        <w:tc>
          <w:tcPr>
            <w:tcW w:w="15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PT. DWI BINA UTAMA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Industri yang berkomitmen menyerap lulusan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Menunggu Interview dari User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Ahmad 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PT.Dwi Bina Utama)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Identifikasi lulusan dan penyiapan tenaga kerja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disiapkan 2 Alumni untuk mendaftar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100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Data Lulusan sesuai kebutuhan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Ahmad 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PT.Dwi Bina Utama)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1140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K/L lembaga dan Industri terkait kebutuhan kompetensi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100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Penyiapan MoU dengan K/L lembaga dan Industri serta penyerapan SDM</w:t>
            </w: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br/>
              <w:t>ke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2022-2024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Ahmad 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PT.Dwi Bina Utama)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penyerapan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dilaksanakan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dan evaluasi penyerapan lulusan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Ahmad 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PT.Dwi Bina Utama)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300"/>
        </w:trPr>
        <w:tc>
          <w:tcPr>
            <w:tcW w:w="15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lastRenderedPageBreak/>
              <w:t>PT. CITRA RAJA AMPAT CANNING SORONG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Industri yang berkomitmen menyerap lulusan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Menunggu Interview dari User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Suyoto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Canning)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Identifikasi lulusan dan penyiapan tenaga kerja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disiapkan 2 Alumni untuk mendaftar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Data Lulusan sesuai kebutuhan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Suyoto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Canning)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1140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K/L lembaga dan Industri terkait kebutuhan kompetensi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100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Penyiapan MoU dengan K/L lembaga dan Industri serta penyerapan SDM</w:t>
            </w: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br/>
              <w:t>ke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2022-2024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Suyoto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Canning)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penyerapan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dilaksanakan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dan evaluasi penyerapan lulusan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Vicky R.A Katili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Suyoto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Canning)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300"/>
        </w:trPr>
        <w:tc>
          <w:tcPr>
            <w:tcW w:w="15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PT. BINA NELAYAN JAYA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Industri yang berkomitmen menyerap lulusan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Menunggu Interview dari User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Sintia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BNJ)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Identifikasi lulusan dan penyiapan tenaga kerja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disiapkan 1 Alumni untuk mendaftar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Data Lulusan sesuai kebutuhan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Sintia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BNJ)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1140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K/L lembaga dan Industri terkait kebutuhan kompetensi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Penyiapan MoU dengan K/L lembaga dan Industri serta penyerapan SDM</w:t>
            </w: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br/>
              <w:t>ke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Sintia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BNJ)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penyerapan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dilaksanakan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dan evaluasi penyerapan lulusan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Sintia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BNJ)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300"/>
        </w:trPr>
        <w:tc>
          <w:tcPr>
            <w:tcW w:w="15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PT. TIMUR MANDIRI AKUAKULTUR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Industri yang berkomitmen menyerap lulusan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 xml:space="preserve">Menunggu Interview dari User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Identifikasi lulusan dan penyiapan tenaga kerja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disiapkan 1 Alumni untuk mendaftar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Data Lulusan sesuai kebutuhan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1140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K/L lembaga dan Industri terkait kebutuhan kompetensi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Penyiapan MoU dengan K/L lembaga dan Industri serta penyerapan SDM</w:t>
            </w: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br/>
              <w:t>ke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penyerapan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dilaksanakan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dan evaluasi penyerapan lulusan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300"/>
        </w:trPr>
        <w:tc>
          <w:tcPr>
            <w:tcW w:w="15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b/>
                <w:bCs/>
                <w:sz w:val="20"/>
                <w:lang w:eastAsia="id-ID"/>
              </w:rPr>
              <w:t>PT. OVER SEAS SEAFOOD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Industri yang berkomitmen menyerap lulusan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44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PKS masih dalam telaah BRSDM KP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Identifikasi lulusan dan penyiapan tenaga kerja di Du/Di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Sudah disiapkan 40 Alumni untuk mendaftar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Data Lulusan sesuai kebutuhan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18"/>
                <w:szCs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1140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MoU dengan K/L lembaga dan Industri terkait kebutuhan kompetensi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ada PKS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Penyiapan MoU dengan K/L lembaga dan Industri serta penyerapan SDM</w:t>
            </w: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br/>
              <w:t>ke Du/Di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  <w:tr w:rsidR="00C8403B" w:rsidRPr="00C8403B" w:rsidTr="00C8403B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  <w:r w:rsidRPr="00C8403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1-6-3.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ind w:firstLineChars="100" w:firstLine="200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penyerapan tenaga kerja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Belum dilaksanakan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Arial MT" w:eastAsia="Times New Roman" w:hAnsi="Arial MT" w:cs="Times New Roman"/>
                <w:sz w:val="20"/>
                <w:lang w:eastAsia="id-ID"/>
              </w:rPr>
            </w:pPr>
            <w:r w:rsidRPr="00C8403B">
              <w:rPr>
                <w:rFonts w:ascii="Arial" w:eastAsia="Times New Roman" w:hAnsi="Arial" w:cs="Arial"/>
                <w:sz w:val="20"/>
                <w:lang w:eastAsia="id-ID"/>
              </w:rPr>
              <w:t>Monitoring dan evaluasi penyerapan lulusan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Nurul Huda (PKP Sorong)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03B" w:rsidRPr="00C8403B" w:rsidRDefault="00C8403B" w:rsidP="00C8403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</w:pP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t>M. Arif S.</w:t>
            </w:r>
            <w:r w:rsidRPr="00C8403B">
              <w:rPr>
                <w:rFonts w:ascii="Arial MT" w:eastAsia="Times New Roman" w:hAnsi="Arial MT" w:cs="Times New Roman"/>
                <w:color w:val="000000"/>
                <w:sz w:val="20"/>
                <w:lang w:eastAsia="id-ID"/>
              </w:rPr>
              <w:br/>
              <w:t>(PT. Timur Mandiri Akuakultur)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03B" w:rsidRPr="00C8403B" w:rsidRDefault="00C8403B" w:rsidP="00C8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d-ID"/>
              </w:rPr>
            </w:pPr>
          </w:p>
        </w:tc>
      </w:tr>
    </w:tbl>
    <w:p w:rsidR="000D583D" w:rsidRPr="00C8403B" w:rsidRDefault="00C8403B">
      <w:pPr>
        <w:rPr>
          <w:sz w:val="20"/>
        </w:rPr>
      </w:pPr>
    </w:p>
    <w:sectPr w:rsidR="000D583D" w:rsidRPr="00C8403B" w:rsidSect="00C8403B">
      <w:pgSz w:w="16838" w:h="11906" w:orient="landscape"/>
      <w:pgMar w:top="720" w:right="152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3B"/>
    <w:rsid w:val="001D63F6"/>
    <w:rsid w:val="0064537D"/>
    <w:rsid w:val="00C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2022-09-09T02:47:00Z</dcterms:created>
  <dcterms:modified xsi:type="dcterms:W3CDTF">2022-09-09T02:49:00Z</dcterms:modified>
</cp:coreProperties>
</file>